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1558" w14:textId="69A87B8F" w:rsidR="004B750F" w:rsidRDefault="008B6EA1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 xml:space="preserve">OCEANIC FOODS </w:t>
      </w:r>
      <w:r w:rsidR="004B750F"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>LIMITED</w:t>
      </w:r>
    </w:p>
    <w:p w14:paraId="3C449108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CODE OF CONDUCT FOR</w:t>
      </w:r>
    </w:p>
    <w:p w14:paraId="2D7CC55C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BOARD OF DIRECTORS</w:t>
      </w:r>
    </w:p>
    <w:p w14:paraId="26AC3204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AND</w:t>
      </w:r>
    </w:p>
    <w:p w14:paraId="370783E4" w14:textId="5957781B" w:rsidR="004B750F" w:rsidRDefault="004B750F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SENIOR MANAGEMENT PERSONNEL</w:t>
      </w:r>
      <w:r w:rsidR="009C1199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OF THE COMPANY</w:t>
      </w:r>
    </w:p>
    <w:p w14:paraId="23A09F5D" w14:textId="77777777" w:rsidR="00B6224E" w:rsidRDefault="00B6224E" w:rsidP="004B75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365BA3C3" w14:textId="3EBE3FC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Introduction:</w:t>
      </w:r>
    </w:p>
    <w:p w14:paraId="7D87821C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DB7B3EA" w14:textId="7C93FF0D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This code of Conduct (“this Code”) shall be called “The Code of Conduct for Board</w:t>
      </w:r>
      <w:r w:rsidR="00B6224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Members and Senior Management Personnel” of </w:t>
      </w:r>
      <w:r w:rsidR="008B6EA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Oceanic Foods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Limited (hereinafter</w:t>
      </w:r>
      <w:r w:rsidR="00B6224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referred to as the “Company”).</w:t>
      </w:r>
    </w:p>
    <w:p w14:paraId="157EB820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D248CE7" w14:textId="2B726DCA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subject code has been framed specifically in compliance with the provisions of Clause</w:t>
      </w:r>
      <w:r w:rsidR="00110D64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49 of the listing agreement / SEBI (LODR) Regulations, 2015 by the Stock Exchanges online the guidelines issued by Securities and Exchange Board of India (SEBI).</w:t>
      </w:r>
    </w:p>
    <w:p w14:paraId="41E9979B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7E3E625D" w14:textId="396A6676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1. Purpose of the Code</w:t>
      </w:r>
    </w:p>
    <w:p w14:paraId="2FD778AD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F6B3994" w14:textId="3969EDE0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prime purpose of the Code of Conduct is to create an environment where all the Board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Members and Senior Executives of the Management of the Company maintain an ethical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standards and compliances to the ethical standards and transparent process managing the affairs</w:t>
      </w:r>
    </w:p>
    <w:p w14:paraId="4F8CD555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of the Company that are laid down.</w:t>
      </w:r>
    </w:p>
    <w:p w14:paraId="2A8611AE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8E0ED60" w14:textId="783D579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This code of conduct will act as guideline to all as under:</w:t>
      </w:r>
    </w:p>
    <w:p w14:paraId="645543E5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7FF715E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Promote honest and ethical conduct.</w:t>
      </w:r>
    </w:p>
    <w:p w14:paraId="299E9637" w14:textId="72C24825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Maintain a corporate climate in which the integrity and dignity of each individual is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valued and promoted;</w:t>
      </w:r>
    </w:p>
    <w:p w14:paraId="3B7C5943" w14:textId="71AFA446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Assure compliance with laws, rules and regulations that govern the Company’s business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activities; and</w:t>
      </w:r>
    </w:p>
    <w:p w14:paraId="2C7923E7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Assure the proper use of the Company’s assets.</w:t>
      </w:r>
    </w:p>
    <w:p w14:paraId="331AB1A6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09784FEB" w14:textId="361A8986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This Code does not specifically address every potential form of unacceptable conduct, and it is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expected that the Board Members and Senior Executives of the Management of the Company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will exercise good judgment in compliance with the principles set out in this Code. The Board</w:t>
      </w:r>
    </w:p>
    <w:p w14:paraId="49657329" w14:textId="1E6037E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Members and Senior Executives of Management of the Company have a duty to avoid any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circumstance that would violate the letter and spirit of this Code.</w:t>
      </w:r>
    </w:p>
    <w:p w14:paraId="4E94BFA2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53FFD1DF" w14:textId="70AF5A08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lastRenderedPageBreak/>
        <w:t>2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 xml:space="preserve"> Definitions &amp; Interpretations:</w:t>
      </w:r>
    </w:p>
    <w:p w14:paraId="759D20FD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8233A05" w14:textId="02B85B8F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.1 “The Company” shall mean “</w:t>
      </w:r>
      <w:r w:rsidR="008B6EA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Oceanic Foods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Limited”.</w:t>
      </w:r>
    </w:p>
    <w:p w14:paraId="40A9ED0F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A759BC6" w14:textId="280771EA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.2 The term “Board Members” shall mean Board of Directors of the Company.</w:t>
      </w:r>
    </w:p>
    <w:p w14:paraId="378ECB00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CE5B91F" w14:textId="51F82420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.3 The term “Chairman” means Chairman of the Board Meeting elected by the Board.</w:t>
      </w:r>
    </w:p>
    <w:p w14:paraId="52F6D0B9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E43B0A1" w14:textId="7C0E7DA3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.4 The Term “Compliance Officer” shall mean and include Company Secretary / Senior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Member viz. Manager (Secretarial) / Deputy Manager (Secretarial) or such other person as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may be decided by the Board.</w:t>
      </w:r>
    </w:p>
    <w:p w14:paraId="09E05612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6117570" w14:textId="78BFF90C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.5 The term Director includes Executive and Non-Executive Directors and also includes the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Institutional Directors/ Nominee Directors whether the institution is an investing institution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or lending institution on the Board of Directors of the Company who are not in whole time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employment of the Company.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The term “Insider Information” shall have same </w:t>
      </w:r>
      <w:r w:rsidR="00C83F9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meant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as assigned under Insider Code of the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Company.</w:t>
      </w:r>
    </w:p>
    <w:p w14:paraId="428AC936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1CC6CC0" w14:textId="7E529E2B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.6 The term “Senior Executives of the Management” mean personnel of the Company who are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members of its core management team excluding Board of Directors. Normally, the term</w:t>
      </w:r>
    </w:p>
    <w:p w14:paraId="5A74E867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would comprise all members of management one level below the Board.</w:t>
      </w:r>
    </w:p>
    <w:p w14:paraId="3BF91FDD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2048B69" w14:textId="6156048B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.7 The term “Shares or Securities” means Listed Shares and Securities.</w:t>
      </w:r>
    </w:p>
    <w:p w14:paraId="6FE05A01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3652CBD" w14:textId="5F48332E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.8 The term “Trading” means sale or purchase of shares of the Company but does not include</w:t>
      </w:r>
    </w:p>
    <w:p w14:paraId="2B721039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pledge, transmission, etc.</w:t>
      </w:r>
    </w:p>
    <w:p w14:paraId="7E8E2DCE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1E53213" w14:textId="0CE9C098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2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.9 In this “Code” words importing the masculine shall include feminine and words importing</w:t>
      </w:r>
    </w:p>
    <w:p w14:paraId="60BED4CC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singular shall include the plural or vice versa.</w:t>
      </w:r>
    </w:p>
    <w:p w14:paraId="22151679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13F68468" w14:textId="183E1E17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3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 xml:space="preserve"> Applicability:</w:t>
      </w:r>
    </w:p>
    <w:p w14:paraId="4A10D496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3424BA4" w14:textId="1E0BE9B0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3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.1 The provisions of this Code shall be applicable to following personnel:</w:t>
      </w:r>
    </w:p>
    <w:p w14:paraId="515CC5D1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(a) All Members of the Board of Directors of the Company.</w:t>
      </w:r>
    </w:p>
    <w:p w14:paraId="6F1DCAD9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(b) All Senior Executives of the Management of the Company.</w:t>
      </w:r>
    </w:p>
    <w:p w14:paraId="6254E796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ED7B14A" w14:textId="4934D7BF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3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.2 The Whole-time Directors and Senior Management Personnel should continue to comply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with other applicable policies, rules and procedures of the Company for the time being in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force.</w:t>
      </w:r>
    </w:p>
    <w:p w14:paraId="063A936C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3B943DD" w14:textId="0B458CE3" w:rsidR="004B750F" w:rsidRPr="009C1199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lastRenderedPageBreak/>
        <w:t>3</w:t>
      </w:r>
      <w:r w:rsidR="004B750F" w:rsidRP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.3 Display of the code in website of the Company:</w:t>
      </w:r>
    </w:p>
    <w:p w14:paraId="0AEDBCDE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56D6959" w14:textId="10363722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As required under the provisions of Clause- 49 - “Corporate Governance” of the listing</w:t>
      </w:r>
    </w:p>
    <w:p w14:paraId="616F6308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agreement, this code and any amendments thereto shall be posted on the website of the</w:t>
      </w:r>
    </w:p>
    <w:p w14:paraId="093712BC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Company.</w:t>
      </w:r>
    </w:p>
    <w:p w14:paraId="27E729DF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20D66E32" w14:textId="5D7335E3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4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Waiver and Amendments of the code:</w:t>
      </w:r>
    </w:p>
    <w:p w14:paraId="6A6309B2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D4E3AF8" w14:textId="6A3E12C5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.1 No waiver of any of the provisions of this code shall be valid unless, the Board of Directors</w:t>
      </w:r>
    </w:p>
    <w:p w14:paraId="35C8786E" w14:textId="38F3DE68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of the Company approves such waiver in case of Board members and by Chairman or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Managing Director in case of Senior Management Personnel.</w:t>
      </w:r>
    </w:p>
    <w:p w14:paraId="135C91D8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3AEB4CB" w14:textId="320560BA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.2 The provisions of this code can be amended by the Board of Directors of the Company from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4B750F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time to time.</w:t>
      </w:r>
    </w:p>
    <w:p w14:paraId="481D95B7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305A85B2" w14:textId="6F310F1C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5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Key Requirements/Fair Dealing:</w:t>
      </w:r>
    </w:p>
    <w:p w14:paraId="675ABE5B" w14:textId="77777777" w:rsidR="009C1199" w:rsidRDefault="009C1199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B612269" w14:textId="7EF6E913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Board Members and Senior Executives of the Management of the Company are to deal with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others in fair manner. One of the corner stone of the philosophy of the Company is “Respect for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Individual”. Non-compliance will make individual outcaste from value system and also attract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disciplinary action.</w:t>
      </w:r>
      <w:r w:rsidR="009C119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541B8F9B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871ECB0" w14:textId="49441662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Board Members and Senior Management Personnel must act within the authority conferred</w:t>
      </w:r>
    </w:p>
    <w:p w14:paraId="6591EDE8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upon them and in the best interests of the company and observe the following code of conduct:</w:t>
      </w:r>
    </w:p>
    <w:p w14:paraId="68BA67AD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52C8B16B" w14:textId="708848AC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act in accordance with the highest standards of honesty, integrity, fairness and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ethical conduct while working for the Company as well representing the Company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without allowing their independent judgment to be subordinated and </w:t>
      </w:r>
      <w:r w:rsid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fulfil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the fiduciary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obligations.</w:t>
      </w:r>
    </w:p>
    <w:p w14:paraId="7399EB6A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6EFA80CB" w14:textId="111BD3D2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not involve them in making any decision on a subject matter in which a conflict of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interest arises or could arise, between the personal interest and the interest of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Company. In the event of apprehending such conflict of interest, the relevant facts shall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be disclosed in writing explaining the circumstances that create or could create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conflicts of interest to:</w:t>
      </w:r>
    </w:p>
    <w:p w14:paraId="48C563A6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B2BE6B5" w14:textId="755E96A0" w:rsidR="004B750F" w:rsidRDefault="004B750F" w:rsidP="00A36F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(a) Board of Directors in case of Directors and</w:t>
      </w:r>
    </w:p>
    <w:p w14:paraId="3E01B99E" w14:textId="497AC0E0" w:rsidR="004B750F" w:rsidRDefault="004B750F" w:rsidP="00A36F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(b) Chairman or Managing Director in case of Senior Management Personnel for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further directions in the matter.</w:t>
      </w:r>
    </w:p>
    <w:p w14:paraId="76EFD2DD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6D9FD4D8" w14:textId="63CDB363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lastRenderedPageBreak/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not derive benefit or assist others to derive benefit by giving investment advice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from the access to and possession of information about the Company, not in public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domain and therefore constitute insider information. The Board Members and Senior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Management Personnel shall make timely disclosures of</w:t>
      </w:r>
    </w:p>
    <w:p w14:paraId="079B9C60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7B55AE1" w14:textId="05A0DF1A" w:rsidR="004B750F" w:rsidRDefault="004B750F" w:rsidP="00A36F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(a) the trading in the shares of the Company</w:t>
      </w:r>
    </w:p>
    <w:p w14:paraId="6742E4DB" w14:textId="77777777" w:rsidR="00A36F83" w:rsidRDefault="004B750F" w:rsidP="00A36F8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(b) transactions having personal interest /related party transactions (in case of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directors) that are required to be made under laws, rules and regulations and Code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for prevention of Insider Trading in the Securities of </w:t>
      </w:r>
      <w:r w:rsidR="002B003D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Oceanic Foods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Limited.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56EDBB32" w14:textId="77777777" w:rsidR="00A36F83" w:rsidRDefault="00A36F83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9F11092" w14:textId="0C529368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Any information concerning the Company’s business, its customers, 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supplier’s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contractors, etc., which is not in the public domain and to which the Board Members and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Senior Management Personnel has access or possesses such information, must be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considered confidential and held in confidence, unless authorized to do so and when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disclosure is required as a matter of law. No Board Member and Senior Management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Personnel shall provide any information either formally or informally, to the press or any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other publicity media, unless specifically authorized.</w:t>
      </w:r>
    </w:p>
    <w:p w14:paraId="75E24C95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1C07679" w14:textId="6F5975A2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avoid having any personal financial interest in works or contracts awarded by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Company.</w:t>
      </w:r>
    </w:p>
    <w:p w14:paraId="37D9B084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42331197" w14:textId="4624A7DE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avoid any relationship with a contractor or supplier that could compromise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ability to transact business on a professional, impartial and competitive basis or influence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decision to be made by the Company.</w:t>
      </w:r>
    </w:p>
    <w:p w14:paraId="2D627A75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40FB0EBB" w14:textId="77777777" w:rsidR="00A36F83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  <w:t xml:space="preserve">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Shall not exploit for their own personal gain, opportunities that are discovered through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company’s business, information or position, unless the opportunity is disclosed fully in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writing to the Company’s Board of Directors and Chairman or Managing Director as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case may be.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5B497653" w14:textId="77777777" w:rsidR="00A36F83" w:rsidRDefault="00A36F83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231AD1A" w14:textId="7A70FA9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Over and above the requirements mentioned above, the Board of Directors of the Company may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adopt following procedure relating to meetings of Board:</w:t>
      </w:r>
    </w:p>
    <w:p w14:paraId="2616998B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255DC6C3" w14:textId="0994CD91" w:rsidR="004B750F" w:rsidRPr="00A36F83" w:rsidRDefault="004B750F" w:rsidP="00101A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To issue well advance written notices and agenda for convening Meetings of the Board of</w:t>
      </w:r>
      <w:r w:rsid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Directors of the Company.</w:t>
      </w:r>
    </w:p>
    <w:p w14:paraId="2EDB0598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0123E4D5" w14:textId="64C0AFBD" w:rsidR="004B750F" w:rsidRPr="00A36F83" w:rsidRDefault="004B750F" w:rsidP="00A36F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Directors may submit Leave of Absence preferably in writing from attending the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meetings of Board.</w:t>
      </w:r>
    </w:p>
    <w:p w14:paraId="77F901D8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1798CCEB" w14:textId="05020D31" w:rsidR="004B750F" w:rsidRPr="00A36F83" w:rsidRDefault="004B750F" w:rsidP="00A36F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Directors are expected to participate in the discussions of the Board and express free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frank Opinion.</w:t>
      </w:r>
    </w:p>
    <w:p w14:paraId="52AC1FB7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5609C6A" w14:textId="0EA43B93" w:rsidR="004B750F" w:rsidRPr="00A36F83" w:rsidRDefault="004B750F" w:rsidP="00A36F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Within 15 days after the Board Meeting, the Secretarial Department shall prepare the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draft minutes of the proceedings of the Board Meeting.</w:t>
      </w:r>
    </w:p>
    <w:p w14:paraId="0F8AA773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769A013E" w14:textId="6211AC99" w:rsidR="004B750F" w:rsidRPr="00A36F83" w:rsidRDefault="004B750F" w:rsidP="00A36F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final Minutes shall be thereafter be recorded in the minutes book within 30 days of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Meeting. The Minutes shall be placed before the Board in the next meeting for noting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shall be duly signed.</w:t>
      </w:r>
    </w:p>
    <w:p w14:paraId="0F620F41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Theme="minorHAnsi" w:hAnsi="Symbol" w:cs="Symbol"/>
          <w:sz w:val="24"/>
          <w:szCs w:val="24"/>
          <w:lang w:val="en-IN" w:bidi="gu-IN"/>
          <w14:ligatures w14:val="standardContextual"/>
        </w:rPr>
      </w:pPr>
    </w:p>
    <w:p w14:paraId="200B1A5F" w14:textId="294B37D6" w:rsidR="004B750F" w:rsidRPr="00A36F83" w:rsidRDefault="004B750F" w:rsidP="00A36F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Secretarial Department shall issue certified true copies of the resolutions passed or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extract of minutes of the Board, as and when required by any other division to enable</w:t>
      </w:r>
      <w:r w:rsidR="004C6B2E"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A36F83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them to take appropriate steps in the matter.</w:t>
      </w:r>
    </w:p>
    <w:p w14:paraId="6323F7CA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4FF7039" w14:textId="03E7F5D6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6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Proper Use of Company Assets</w:t>
      </w:r>
    </w:p>
    <w:p w14:paraId="0E61A957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6812003" w14:textId="75E5DD24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Company’s assets should be used only for the legitimate business purposes of the Company.</w:t>
      </w:r>
    </w:p>
    <w:p w14:paraId="3FC51E7E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2B5DCBF" w14:textId="53AA1A70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Board Members and Senior Executives of the Management of the Company are prohibited</w:t>
      </w:r>
    </w:p>
    <w:p w14:paraId="65E25411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from using Company assets, confidential or proprietary information or position for personal gain.</w:t>
      </w:r>
    </w:p>
    <w:p w14:paraId="26075954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36BFF15C" w14:textId="082F9F85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7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Discrimination and Harassment</w:t>
      </w:r>
    </w:p>
    <w:p w14:paraId="696C45FD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80601F9" w14:textId="461B349C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 is committed to providing a workplace free of discrimination and harassment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based on race, color, religion, age, gender, national origin, disability, veteran status, or any other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biases. It would be the 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endeavour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of every Board Member and Senior Management Personnel of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 to see that work place is free from such environment. If any Officer or Associate is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="00E01381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discriminated,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he she may lodge a complaint of discrimination or harassment to the Head of the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Personnel Department/concerned Director of the Company.</w:t>
      </w:r>
    </w:p>
    <w:p w14:paraId="38836575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7986A590" w14:textId="2F8911FA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8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Confidential Information</w:t>
      </w:r>
    </w:p>
    <w:p w14:paraId="341760E2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D8A8C09" w14:textId="23D817D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Confidential information, be it technical, operational or commercial should not be disclosed to</w:t>
      </w:r>
    </w:p>
    <w:p w14:paraId="072AFF87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anyone which information is confidential and for exclusive use of the Company. The Company</w:t>
      </w:r>
    </w:p>
    <w:p w14:paraId="33E53CF9" w14:textId="30622BDC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lastRenderedPageBreak/>
        <w:t>shall ensure confidentiality and protection to any person who has, in good faith, reported a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violation or a suspected violation of law, of this code or other Company policies, or against any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person who is assisting in any investigation or process with respect to such a violation.</w:t>
      </w:r>
    </w:p>
    <w:p w14:paraId="544E7303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7C60EBCD" w14:textId="4139751B" w:rsidR="004B750F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9</w:t>
      </w:r>
      <w:r w:rsidR="004B750F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Compliance with Laws, Rules and Regulations.</w:t>
      </w:r>
    </w:p>
    <w:p w14:paraId="5067F32B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D432563" w14:textId="609F0AA3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Any transaction undertaken in the name of the Company that would violate the laws of the land</w:t>
      </w:r>
    </w:p>
    <w:p w14:paraId="476B4E70" w14:textId="05D1E95C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is prohibited. Particular attention is directed to the laws, rules and regulations relating to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discrimination, securities, anti-trust, civil rights, and transactions with foreign officials, safety</w:t>
      </w:r>
    </w:p>
    <w:p w14:paraId="5CCD6EC8" w14:textId="02F2DB9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the environment. If any uncertainty arises as to whether a course of action is within the letter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spirit of the law, advice should be obtained from the concerned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Director/Chairman/Managing Director of the Company.</w:t>
      </w:r>
    </w:p>
    <w:p w14:paraId="7D0DB61A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501FCA38" w14:textId="3EE89E4D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0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Restrictions to service other Organizations</w:t>
      </w:r>
    </w:p>
    <w:p w14:paraId="0B7FC805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BF792BF" w14:textId="54BFF9F5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Senior Management Personnel of the Company is expected to devote his or her full time and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efforts during normal working hours to the service of the Company. No such person shall engage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 any business or secondary employment that interferes with his or her obligations and</w:t>
      </w:r>
    </w:p>
    <w:p w14:paraId="23C570DF" w14:textId="63E514D4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responsibilities to the Company.</w:t>
      </w:r>
    </w:p>
    <w:p w14:paraId="665CE746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887D96D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Senior Executives of the Management of the Company will not serve on the Board of Directors</w:t>
      </w:r>
    </w:p>
    <w:p w14:paraId="3EAD1033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of any corporation not owned or controlled by the Company, other than a non-profit, charitable,</w:t>
      </w:r>
    </w:p>
    <w:p w14:paraId="10535A0F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religious, civic or educational organization, without the prior written approval of the Chairman</w:t>
      </w:r>
    </w:p>
    <w:p w14:paraId="68B2A9A5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or Managing Director of the Company.</w:t>
      </w:r>
    </w:p>
    <w:p w14:paraId="0AD4A830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292301A0" w14:textId="2AB20774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Political Contributions</w:t>
      </w:r>
    </w:p>
    <w:p w14:paraId="13F7F656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F021311" w14:textId="39DDFB21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Corporate funds, credit, property or services shall not be used, directly or indirectly, to support</w:t>
      </w:r>
    </w:p>
    <w:p w14:paraId="683D4F6E" w14:textId="60C668BE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any political party or candidate for public office, or to support or oppose any ballot measure,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without the prior approval of the Board of Directors of the Company.</w:t>
      </w:r>
    </w:p>
    <w:p w14:paraId="3ADDC15F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131D2786" w14:textId="1521559A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2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Gifts and Donations</w:t>
      </w:r>
    </w:p>
    <w:p w14:paraId="69614342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5D86600" w14:textId="2E6A2E3A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Board Members and Senior Executives of the Management of the Company shall not seek or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accept or offer directly or indirectly any gifts, donations, remuneration, hospitability, illegal</w:t>
      </w:r>
    </w:p>
    <w:p w14:paraId="5A3CBC19" w14:textId="00DC9D34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payments, favour in whatsoever form howsoever described by the customers, vendors,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contractors, consultants, etc., that is perceived as intended, directly or indirectly, to influence any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business decision, any act or failure to act, any commitment of fraud, opportunity for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lastRenderedPageBreak/>
        <w:t>committing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any fraud. Save and except nominal gifts which are customary in nature or associated with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festivals.</w:t>
      </w:r>
    </w:p>
    <w:p w14:paraId="5D6BC5C6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6708FD32" w14:textId="09CB759D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3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Acknowledgement of receipt of the code</w:t>
      </w:r>
    </w:p>
    <w:p w14:paraId="324628C0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74B95E8" w14:textId="1B314F04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All Board Members and Senior Management Personnel shall acknowledge the receipt of this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code in the prescribed acknowledgement form indicating that they have received, read and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understood, and agreed to comply with the code and send the same to the Compliance Officer.</w:t>
      </w:r>
    </w:p>
    <w:p w14:paraId="6E89E12C" w14:textId="1D119FB6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New Directors will sign such a acknowledgement form at the time when their directorship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begins.</w:t>
      </w:r>
    </w:p>
    <w:p w14:paraId="2C49F3DC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A905556" w14:textId="05AF873E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Compliance of Code of Conduct/Affirmation</w:t>
      </w:r>
    </w:p>
    <w:p w14:paraId="5D2E4C85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E26A3ED" w14:textId="4828B82C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.1 Compliance Officer shall ensure implementation of this code.</w:t>
      </w:r>
    </w:p>
    <w:p w14:paraId="61012E9B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B6B9337" w14:textId="543A70AB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.2 The Annual compliance Certificate shall be sent to the Compliance Officer within 30 days</w:t>
      </w:r>
    </w:p>
    <w:p w14:paraId="28FB6FD6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of close of each financial year in the prescribed format.</w:t>
      </w:r>
    </w:p>
    <w:p w14:paraId="2D50C23F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1976FA0" w14:textId="3ADC8AD9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.3 Each Board Member and Senior Management Personnel shall be accountable for</w:t>
      </w:r>
      <w:r w:rsidR="004C6B2E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compliance of this code fully.</w:t>
      </w:r>
    </w:p>
    <w:p w14:paraId="2EDDB36A" w14:textId="77777777" w:rsidR="004C6B2E" w:rsidRDefault="004C6B2E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9A21D25" w14:textId="0E38A9FB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.4 Compliance Officer shall report breach of this code, if any, which comes to his notice to</w:t>
      </w:r>
    </w:p>
    <w:p w14:paraId="0B451459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the:</w:t>
      </w:r>
    </w:p>
    <w:p w14:paraId="742A5021" w14:textId="77777777" w:rsidR="004B750F" w:rsidRDefault="004B750F" w:rsidP="00E4727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(a) Board in case of all Board members and</w:t>
      </w:r>
    </w:p>
    <w:p w14:paraId="1650EBDD" w14:textId="77777777" w:rsidR="004B750F" w:rsidRDefault="004B750F" w:rsidP="00E4727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(b) Chairman or Managing Director in case of Senior Management Personnel</w:t>
      </w:r>
    </w:p>
    <w:p w14:paraId="77EECF71" w14:textId="77777777" w:rsidR="00F2159B" w:rsidRDefault="00F2159B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9754A16" w14:textId="109D2706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4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.5 All Board Members and Senior Management Personnel shall be subject to any internal or</w:t>
      </w:r>
    </w:p>
    <w:p w14:paraId="63A80ECC" w14:textId="77777777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external investigation of possible violations of this code.</w:t>
      </w:r>
    </w:p>
    <w:p w14:paraId="50708D2F" w14:textId="77777777" w:rsidR="00F2159B" w:rsidRDefault="00F2159B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414C9C06" w14:textId="1F992015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5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. Penalty for breach of this code by:</w:t>
      </w:r>
    </w:p>
    <w:p w14:paraId="5B686CC5" w14:textId="77777777" w:rsidR="00F2159B" w:rsidRDefault="00F2159B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30A6BF2" w14:textId="08E52FD3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5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.1 Senior Management Personnel shall be determined by the Chairman or Managing Director;</w:t>
      </w:r>
    </w:p>
    <w:p w14:paraId="362281A2" w14:textId="77777777" w:rsidR="00F2159B" w:rsidRDefault="00F2159B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1DBED9E" w14:textId="5021A778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5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.2 The Directors shall be determined by the Board of Directors of the Company;</w:t>
      </w:r>
    </w:p>
    <w:p w14:paraId="31F4F547" w14:textId="77777777" w:rsidR="00F2159B" w:rsidRDefault="00F2159B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D37A3E8" w14:textId="64D3F1ED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1</w:t>
      </w:r>
      <w:r w:rsidR="009134AA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5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.3 Penalty may include serious disciplinary action, removal from office and dismissal as well</w:t>
      </w:r>
    </w:p>
    <w:p w14:paraId="71CBAA68" w14:textId="4B994839" w:rsidR="004B750F" w:rsidRDefault="004B750F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as other remedies, including recommendations for any of the above penalty, to the extent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permitted by law and as considered appropriate under the circumstances.</w:t>
      </w:r>
    </w:p>
    <w:p w14:paraId="76DA3C63" w14:textId="77777777" w:rsidR="009134AA" w:rsidRDefault="009134AA" w:rsidP="00B6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</w:pPr>
    </w:p>
    <w:p w14:paraId="2D555EBB" w14:textId="4E0F5E95" w:rsidR="004B750F" w:rsidRDefault="004B750F" w:rsidP="00E472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  <w:t>APPENDIX-I</w:t>
      </w:r>
    </w:p>
    <w:p w14:paraId="3EAC6773" w14:textId="77777777" w:rsidR="00E47272" w:rsidRDefault="00E47272" w:rsidP="00E472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</w:pPr>
    </w:p>
    <w:p w14:paraId="3F1FE4A8" w14:textId="77777777" w:rsidR="004B750F" w:rsidRDefault="004B750F" w:rsidP="00E01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Acknowledgement of receipt of Code of Conduct for all the Directors and Senior</w:t>
      </w:r>
    </w:p>
    <w:p w14:paraId="4593C7C3" w14:textId="51281096" w:rsidR="004B750F" w:rsidRDefault="004B750F" w:rsidP="00E01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 xml:space="preserve">Executives of </w:t>
      </w:r>
      <w:r w:rsidR="006D7DC8" w:rsidRPr="006D7DC8"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 xml:space="preserve">Oceanic Foods </w:t>
      </w: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Limited</w:t>
      </w:r>
    </w:p>
    <w:p w14:paraId="51636FA9" w14:textId="52B298BC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----------------------------------------------------------------------------------------------------------------</w:t>
      </w:r>
    </w:p>
    <w:p w14:paraId="1CD3FF9A" w14:textId="5B59E852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I, ________________________________________________________, Whole–time Director /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Managing Director / Non-Executive Director / Senior Executive of the Company have received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read the Company’s Code of Conduct for the Directors and Senior Executives (the Code). I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understood the standards and policies contained in the Code and further understood that there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may be additional policies or laws specific to my job. I agree to adhere to the standards described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 the Code and comply with the Code at all times. If I have any clarifications/questions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concerning the meaning/definition or application of the Code, any Company policies or the legal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regulatory requirements applicable to my job, I understood that I can consult the Company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Secretary / Compliance Officer and that my clarifications/questions/requests or reports to these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sources will be maintained in confidence.</w:t>
      </w:r>
    </w:p>
    <w:p w14:paraId="751C9B44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0C018972" w14:textId="5C42434C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Signature: _______________________________</w:t>
      </w:r>
    </w:p>
    <w:p w14:paraId="16B2A64B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2028D5E" w14:textId="657D65AE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Name: _______________________________</w:t>
      </w:r>
    </w:p>
    <w:p w14:paraId="15B6BE0F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6F61668" w14:textId="5EA25C2B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Designation: ____________________________</w:t>
      </w:r>
    </w:p>
    <w:p w14:paraId="06D7A0E4" w14:textId="77777777" w:rsidR="00020A42" w:rsidRDefault="00020A4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9C663A8" w14:textId="449442E8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Place: ________________</w:t>
      </w:r>
    </w:p>
    <w:p w14:paraId="60B9456B" w14:textId="77777777" w:rsidR="00020A42" w:rsidRDefault="00020A4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AE9EFA2" w14:textId="1943FFCE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Date: ________________</w:t>
      </w:r>
    </w:p>
    <w:p w14:paraId="5B9AFE41" w14:textId="77777777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i/>
          <w:iCs/>
          <w:sz w:val="12"/>
          <w:szCs w:val="12"/>
          <w:lang w:val="en-IN" w:bidi="gu-IN"/>
          <w14:ligatures w14:val="standardContextual"/>
        </w:rPr>
        <w:t>i</w:t>
      </w:r>
      <w:r>
        <w:rPr>
          <w:rFonts w:ascii="Times New Roman" w:eastAsiaTheme="minorHAnsi" w:hAnsi="Times New Roman"/>
          <w:b/>
          <w:bCs/>
          <w:i/>
          <w:iCs/>
          <w:sz w:val="18"/>
          <w:szCs w:val="18"/>
          <w:lang w:val="en-IN" w:bidi="gu-IN"/>
          <w14:ligatures w14:val="standardContextual"/>
        </w:rPr>
        <w:t>NOTE: This acknowledgement shall be handed over to the Company Secretarial Department.</w:t>
      </w:r>
    </w:p>
    <w:p w14:paraId="6418ECBC" w14:textId="77098123" w:rsidR="004B750F" w:rsidRDefault="004B750F" w:rsidP="00E472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  <w:lastRenderedPageBreak/>
        <w:t>APPENDIX-II</w:t>
      </w:r>
    </w:p>
    <w:p w14:paraId="42AC1E2A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IN" w:bidi="gu-IN"/>
          <w14:ligatures w14:val="standardContextual"/>
        </w:rPr>
      </w:pPr>
    </w:p>
    <w:p w14:paraId="2B3EE26E" w14:textId="77777777" w:rsidR="004B750F" w:rsidRDefault="004B750F" w:rsidP="00E01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ANNUAL COMPLIANCE CERTIFICATE</w:t>
      </w:r>
    </w:p>
    <w:p w14:paraId="0A770633" w14:textId="77777777" w:rsidR="008B7BE2" w:rsidRDefault="008B7BE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68172A6" w14:textId="2C927AA0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I, ____________________, (Designation) of the Company do hereby affirm that the “Code of</w:t>
      </w:r>
    </w:p>
    <w:p w14:paraId="75577A4E" w14:textId="7AEE69F2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conduct for Board Members and Senior Management Personnel” complied with and there is no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violation of any of the compliances under the said Code by the undersigned for the financial year</w:t>
      </w:r>
      <w:r w:rsidR="00F2159B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______. Further, I do affirm that any change(s) in the status concerning the Code will be</w:t>
      </w:r>
    </w:p>
    <w:p w14:paraId="37FC0815" w14:textId="77777777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intimated immediately to the concerned authorities of the Company.</w:t>
      </w:r>
    </w:p>
    <w:p w14:paraId="172B3FFB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5ACEF04F" w14:textId="600E143D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Signature: _______________________________</w:t>
      </w:r>
    </w:p>
    <w:p w14:paraId="131833D4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FE5E901" w14:textId="71422F29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Name: ______________________</w:t>
      </w:r>
    </w:p>
    <w:p w14:paraId="7F423979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228B131" w14:textId="22891047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Designation: ___________________</w:t>
      </w:r>
    </w:p>
    <w:p w14:paraId="6A14D68E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E2278DF" w14:textId="2AA3D450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Place: Ahmedabad</w:t>
      </w:r>
    </w:p>
    <w:p w14:paraId="5F35F996" w14:textId="77777777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B83D534" w14:textId="3C77E917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Date: ________________</w:t>
      </w:r>
    </w:p>
    <w:p w14:paraId="175D2AE4" w14:textId="1BC128AD" w:rsidR="00E47272" w:rsidRDefault="00E47272" w:rsidP="00E0138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="Calibri"/>
          <w:sz w:val="14"/>
          <w:szCs w:val="14"/>
          <w:lang w:val="en-IN" w:bidi="gu-IN"/>
          <w14:ligatures w14:val="standardContextual"/>
        </w:rPr>
      </w:pPr>
      <w:r>
        <w:rPr>
          <w:rFonts w:eastAsiaTheme="minorHAnsi" w:cs="Calibri"/>
          <w:sz w:val="14"/>
          <w:szCs w:val="14"/>
          <w:lang w:val="en-IN" w:bidi="gu-IN"/>
          <w14:ligatures w14:val="standardContextual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0B973610" w14:textId="34B4CE5A" w:rsidR="004B750F" w:rsidRDefault="004B750F" w:rsidP="00E01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lang w:val="en-IN" w:bidi="gu-IN"/>
          <w14:ligatures w14:val="standardContextual"/>
        </w:rPr>
      </w:pPr>
      <w:r>
        <w:rPr>
          <w:rFonts w:eastAsiaTheme="minorHAnsi" w:cs="Calibri"/>
          <w:sz w:val="14"/>
          <w:szCs w:val="14"/>
          <w:lang w:val="en-IN" w:bidi="gu-IN"/>
          <w14:ligatures w14:val="standardContextual"/>
        </w:rPr>
        <w:t xml:space="preserve">i </w:t>
      </w:r>
      <w:r>
        <w:rPr>
          <w:rFonts w:ascii="Times New Roman" w:eastAsiaTheme="minorHAnsi" w:hAnsi="Times New Roman"/>
          <w:b/>
          <w:bCs/>
          <w:i/>
          <w:iCs/>
          <w:sz w:val="18"/>
          <w:szCs w:val="18"/>
          <w:lang w:val="en-IN" w:bidi="gu-IN"/>
          <w14:ligatures w14:val="standardContextual"/>
        </w:rPr>
        <w:t>NOTE: This certificate is to be signed by the Directors/Senior Executives of the Company and hand over the same to the</w:t>
      </w:r>
    </w:p>
    <w:p w14:paraId="1E430C6C" w14:textId="4301B531" w:rsidR="00404D7C" w:rsidRPr="00C738E7" w:rsidRDefault="004B750F" w:rsidP="00E01381">
      <w:pPr>
        <w:spacing w:line="360" w:lineRule="auto"/>
        <w:jc w:val="both"/>
      </w:pPr>
      <w:r>
        <w:rPr>
          <w:rFonts w:ascii="Times New Roman" w:eastAsiaTheme="minorHAnsi" w:hAnsi="Times New Roman"/>
          <w:b/>
          <w:bCs/>
          <w:i/>
          <w:iCs/>
          <w:sz w:val="18"/>
          <w:szCs w:val="18"/>
          <w:lang w:val="en-IN" w:bidi="gu-IN"/>
          <w14:ligatures w14:val="standardContextual"/>
        </w:rPr>
        <w:t>Company Secretarial Department within 30 days of the close of each financial year.</w:t>
      </w:r>
    </w:p>
    <w:sectPr w:rsidR="00404D7C" w:rsidRPr="00C738E7" w:rsidSect="00C458AE">
      <w:headerReference w:type="default" r:id="rId7"/>
      <w:footerReference w:type="default" r:id="rId8"/>
      <w:pgSz w:w="11906" w:h="16838"/>
      <w:pgMar w:top="1440" w:right="1440" w:bottom="1440" w:left="1440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1FC0" w14:textId="77777777" w:rsidR="003D587D" w:rsidRDefault="003D587D" w:rsidP="00583853">
      <w:pPr>
        <w:spacing w:after="0" w:line="240" w:lineRule="auto"/>
      </w:pPr>
      <w:r>
        <w:separator/>
      </w:r>
    </w:p>
  </w:endnote>
  <w:endnote w:type="continuationSeparator" w:id="0">
    <w:p w14:paraId="243E01B9" w14:textId="77777777" w:rsidR="003D587D" w:rsidRDefault="003D587D" w:rsidP="0058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0222" w14:textId="00E78FFE" w:rsidR="00583853" w:rsidRDefault="00583853" w:rsidP="00583853">
    <w:pPr>
      <w:pStyle w:val="Footer"/>
      <w:ind w:left="-1418"/>
    </w:pPr>
    <w:r>
      <w:rPr>
        <w:noProof/>
      </w:rPr>
      <w:drawing>
        <wp:inline distT="0" distB="0" distL="0" distR="0" wp14:anchorId="7E801F8F" wp14:editId="04CF4202">
          <wp:extent cx="7505700" cy="2093047"/>
          <wp:effectExtent l="0" t="0" r="0" b="2540"/>
          <wp:docPr id="674246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210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8760" w14:textId="77777777" w:rsidR="003D587D" w:rsidRDefault="003D587D" w:rsidP="00583853">
      <w:pPr>
        <w:spacing w:after="0" w:line="240" w:lineRule="auto"/>
      </w:pPr>
      <w:r>
        <w:separator/>
      </w:r>
    </w:p>
  </w:footnote>
  <w:footnote w:type="continuationSeparator" w:id="0">
    <w:p w14:paraId="633C7A56" w14:textId="77777777" w:rsidR="003D587D" w:rsidRDefault="003D587D" w:rsidP="0058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84F" w14:textId="1B2E0993" w:rsidR="00583853" w:rsidRDefault="00583853" w:rsidP="00583853">
    <w:pPr>
      <w:pStyle w:val="Header"/>
      <w:ind w:left="-1418"/>
    </w:pPr>
    <w:r>
      <w:rPr>
        <w:noProof/>
      </w:rPr>
      <w:drawing>
        <wp:inline distT="0" distB="0" distL="0" distR="0" wp14:anchorId="67F19775" wp14:editId="4FC1F366">
          <wp:extent cx="7706180" cy="1576070"/>
          <wp:effectExtent l="0" t="0" r="9525" b="5080"/>
          <wp:docPr id="122668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522" cy="157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272"/>
    <w:multiLevelType w:val="multilevel"/>
    <w:tmpl w:val="910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80DB1"/>
    <w:multiLevelType w:val="multilevel"/>
    <w:tmpl w:val="D36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54D47"/>
    <w:multiLevelType w:val="hybridMultilevel"/>
    <w:tmpl w:val="B3B229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3"/>
    <w:rsid w:val="00020A42"/>
    <w:rsid w:val="00110D64"/>
    <w:rsid w:val="002B003D"/>
    <w:rsid w:val="002C7BAA"/>
    <w:rsid w:val="003D587D"/>
    <w:rsid w:val="00404D7C"/>
    <w:rsid w:val="00462036"/>
    <w:rsid w:val="0049136B"/>
    <w:rsid w:val="004B750F"/>
    <w:rsid w:val="004C6B2E"/>
    <w:rsid w:val="00566EF7"/>
    <w:rsid w:val="00583853"/>
    <w:rsid w:val="00594DBB"/>
    <w:rsid w:val="005A6510"/>
    <w:rsid w:val="006B69A4"/>
    <w:rsid w:val="006D182B"/>
    <w:rsid w:val="006D7DC8"/>
    <w:rsid w:val="008B6EA1"/>
    <w:rsid w:val="008B7BE2"/>
    <w:rsid w:val="009134AA"/>
    <w:rsid w:val="00924F39"/>
    <w:rsid w:val="009C1199"/>
    <w:rsid w:val="00A36F83"/>
    <w:rsid w:val="00A96931"/>
    <w:rsid w:val="00B6224E"/>
    <w:rsid w:val="00BD004C"/>
    <w:rsid w:val="00C458AE"/>
    <w:rsid w:val="00C738E7"/>
    <w:rsid w:val="00C83F9E"/>
    <w:rsid w:val="00D949C1"/>
    <w:rsid w:val="00E01381"/>
    <w:rsid w:val="00E47272"/>
    <w:rsid w:val="00F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7A26"/>
  <w15:chartTrackingRefBased/>
  <w15:docId w15:val="{E7CCC6D4-50D6-4C06-BD14-891868D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5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94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 w:bidi="gu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9C1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83853"/>
  </w:style>
  <w:style w:type="paragraph" w:styleId="Footer">
    <w:name w:val="footer"/>
    <w:basedOn w:val="Normal"/>
    <w:link w:val="Foot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3853"/>
  </w:style>
  <w:style w:type="paragraph" w:styleId="NormalWeb">
    <w:name w:val="Normal (Web)"/>
    <w:basedOn w:val="Normal"/>
    <w:uiPriority w:val="99"/>
    <w:semiHidden/>
    <w:unhideWhenUsed/>
    <w:rsid w:val="004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9C1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gu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949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D949C1"/>
    <w:rPr>
      <w:b/>
      <w:bCs/>
    </w:rPr>
  </w:style>
  <w:style w:type="paragraph" w:styleId="ListParagraph">
    <w:name w:val="List Paragraph"/>
    <w:basedOn w:val="Normal"/>
    <w:uiPriority w:val="34"/>
    <w:qFormat/>
    <w:rsid w:val="00A3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23</cp:revision>
  <dcterms:created xsi:type="dcterms:W3CDTF">2024-06-26T12:44:00Z</dcterms:created>
  <dcterms:modified xsi:type="dcterms:W3CDTF">2025-04-30T07:56:00Z</dcterms:modified>
</cp:coreProperties>
</file>